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968C6">
        <w:rPr>
          <w:rFonts w:ascii="Times New Roman" w:eastAsia="Times New Roman" w:hAnsi="Times New Roman" w:cs="Times New Roman"/>
          <w:sz w:val="24"/>
          <w:szCs w:val="24"/>
          <w:lang w:eastAsia="hr-HR"/>
        </w:rPr>
        <w:t>51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968C6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5B123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B7F92" w:rsidRDefault="007B7F92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8C6" w:rsidRPr="00D968C6" w:rsidRDefault="00D968C6" w:rsidP="00D968C6">
      <w:pPr>
        <w:spacing w:after="16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53621"/>
      <w:r w:rsidRPr="00D968C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D968C6">
        <w:rPr>
          <w:rFonts w:ascii="Times New Roman" w:hAnsi="Times New Roman" w:cs="Times New Roman"/>
          <w:sz w:val="24"/>
          <w:szCs w:val="24"/>
        </w:rPr>
        <w:t>56. stavka 7.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D968C6">
        <w:rPr>
          <w:rFonts w:ascii="Times New Roman" w:hAnsi="Times New Roman" w:cs="Times New Roman"/>
          <w:sz w:val="24"/>
          <w:szCs w:val="24"/>
        </w:rPr>
        <w:t>) u postupku imenovanja jednog zamjenika općinskog državnog odvjetnika u Općinskom državnom odvjetništvu u Splitu, za potrebe rada Građansko-upravnog odjela (oglas objavljen u Narodnim novinama br. 71/2019 od 26. srpnja 2019.) Državnoodvjetničko vijeće utvrđuje i objavljuje:</w:t>
      </w:r>
    </w:p>
    <w:p w:rsidR="00D968C6" w:rsidRPr="00D968C6" w:rsidRDefault="00D968C6" w:rsidP="00D968C6">
      <w:pPr>
        <w:spacing w:after="160" w:line="259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68C6" w:rsidRPr="00D968C6" w:rsidRDefault="00D968C6" w:rsidP="00D96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8C6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D968C6" w:rsidRPr="00D968C6" w:rsidRDefault="00D968C6" w:rsidP="00D96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8C6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općinskog državnog odvjetnika u Općinskom državnom odvjetništvu u Splitu, za potrebe rada Građansko-upravnog odjela,  na temelju broja bodova ostvarenog završnom ocjenom u Državnoj školi za pravosudne dužnosnike </w:t>
      </w:r>
      <w:r w:rsidRPr="00D968C6">
        <w:rPr>
          <w:rFonts w:ascii="Times New Roman" w:eastAsia="Calibri" w:hAnsi="Times New Roman" w:cs="Times New Roman"/>
          <w:sz w:val="24"/>
          <w:szCs w:val="24"/>
        </w:rPr>
        <w:t>i broja bodova ostvarenog na razgovoru:</w:t>
      </w:r>
    </w:p>
    <w:tbl>
      <w:tblPr>
        <w:tblpPr w:leftFromText="180" w:rightFromText="180" w:bottomFromText="200" w:vertAnchor="text" w:horzAnchor="margin" w:tblpX="108" w:tblpY="3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276"/>
        <w:gridCol w:w="1417"/>
        <w:gridCol w:w="1276"/>
        <w:gridCol w:w="1276"/>
      </w:tblGrid>
      <w:tr w:rsidR="00D968C6" w:rsidRPr="00D968C6" w:rsidTr="00520929">
        <w:trPr>
          <w:trHeight w:val="2258"/>
        </w:trPr>
        <w:tc>
          <w:tcPr>
            <w:tcW w:w="534" w:type="dxa"/>
            <w:shd w:val="clear" w:color="auto" w:fill="FFFFFF"/>
            <w:vAlign w:val="center"/>
            <w:hideMark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 i prezime kandidata/kinje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68C6" w:rsidRPr="00D968C6" w:rsidRDefault="00D968C6" w:rsidP="00D968C6">
            <w:pPr>
              <w:spacing w:after="160" w:line="259" w:lineRule="auto"/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56. st. 2. i 3. Zakona o Državnoodvjetničkom vijeću (NN 67/18)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68C6" w:rsidRPr="00D968C6" w:rsidRDefault="00D968C6" w:rsidP="00D968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968C6" w:rsidRPr="00D968C6" w:rsidRDefault="00D968C6" w:rsidP="00D968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nakon primjene koeficijenta iz čl. 56. st. 2. i 3. Zakona o Državnoodvjetničkom vijeću (NN 67/18)</w:t>
            </w:r>
          </w:p>
        </w:tc>
        <w:tc>
          <w:tcPr>
            <w:tcW w:w="1276" w:type="dxa"/>
            <w:shd w:val="clear" w:color="auto" w:fill="FFFFFF"/>
          </w:tcPr>
          <w:p w:rsidR="00D968C6" w:rsidRPr="00D968C6" w:rsidRDefault="00D968C6" w:rsidP="00D968C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968C6" w:rsidRPr="00D968C6" w:rsidRDefault="00D968C6" w:rsidP="00D968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 na razgovoru</w:t>
            </w:r>
          </w:p>
        </w:tc>
        <w:tc>
          <w:tcPr>
            <w:tcW w:w="1276" w:type="dxa"/>
            <w:shd w:val="clear" w:color="auto" w:fill="FFFFFF"/>
          </w:tcPr>
          <w:p w:rsidR="00D968C6" w:rsidRPr="00D968C6" w:rsidRDefault="00D968C6" w:rsidP="00D968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D968C6" w:rsidRPr="00D968C6" w:rsidRDefault="00D968C6" w:rsidP="00D968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68C6" w:rsidRPr="00D968C6" w:rsidTr="00520929">
        <w:trPr>
          <w:trHeight w:val="402"/>
        </w:trPr>
        <w:tc>
          <w:tcPr>
            <w:tcW w:w="534" w:type="dxa"/>
            <w:shd w:val="clear" w:color="auto" w:fill="FFFFFF"/>
            <w:noWrap/>
            <w:vAlign w:val="center"/>
            <w:hideMark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126" w:type="dxa"/>
            <w:shd w:val="clear" w:color="auto" w:fill="FFFFFF"/>
            <w:noWrap/>
            <w:vAlign w:val="center"/>
            <w:hideMark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134" w:type="dxa"/>
            <w:shd w:val="clear" w:color="auto" w:fill="FFFFFF"/>
            <w:noWrap/>
            <w:vAlign w:val="center"/>
            <w:hideMark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</w:p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(C*D)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F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E+F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1.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Branka Šolić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296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296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Ana Marija Bajić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304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Ina Franetović Lekaj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296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Jelena Dragičević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291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Marina Bošnjak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290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Anđelina Kliškić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287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Marina Parat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286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Paula Milatović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285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282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Snježana Juroš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84,25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266,23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280,23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Animira Šimundić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81,50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257,54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271,54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Lara Menđušić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270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Tea Ukić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80,75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3,16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255,17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269,17</w:t>
            </w:r>
          </w:p>
        </w:tc>
      </w:tr>
      <w:tr w:rsidR="00D968C6" w:rsidRPr="00D968C6" w:rsidTr="00520929">
        <w:trPr>
          <w:trHeight w:val="300"/>
        </w:trPr>
        <w:tc>
          <w:tcPr>
            <w:tcW w:w="534" w:type="dxa"/>
            <w:noWrap/>
            <w:vAlign w:val="bottom"/>
          </w:tcPr>
          <w:p w:rsidR="00D968C6" w:rsidRPr="00D968C6" w:rsidRDefault="00D968C6" w:rsidP="00D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8C6" w:rsidRPr="00D968C6" w:rsidRDefault="00D968C6" w:rsidP="00D968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lang w:eastAsia="hr-HR"/>
              </w:rPr>
              <w:t>Anton Hefer</w:t>
            </w:r>
          </w:p>
        </w:tc>
        <w:tc>
          <w:tcPr>
            <w:tcW w:w="1134" w:type="dxa"/>
            <w:noWrap/>
            <w:vAlign w:val="center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417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276" w:type="dxa"/>
          </w:tcPr>
          <w:p w:rsidR="00D968C6" w:rsidRPr="00D968C6" w:rsidRDefault="00D968C6" w:rsidP="00D96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968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</w:tbl>
    <w:p w:rsidR="00D968C6" w:rsidRPr="007B7F92" w:rsidRDefault="00D968C6" w:rsidP="007B7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1"/>
      <w:bookmarkEnd w:id="2"/>
    </w:p>
    <w:p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23993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3"/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35F7C"/>
    <w:rsid w:val="00106C9B"/>
    <w:rsid w:val="00180D11"/>
    <w:rsid w:val="00197DAB"/>
    <w:rsid w:val="00200B88"/>
    <w:rsid w:val="002C5D0B"/>
    <w:rsid w:val="002C6BBB"/>
    <w:rsid w:val="002F4645"/>
    <w:rsid w:val="00335836"/>
    <w:rsid w:val="003C51ED"/>
    <w:rsid w:val="003F43AD"/>
    <w:rsid w:val="004A67AC"/>
    <w:rsid w:val="004D367A"/>
    <w:rsid w:val="004F32E8"/>
    <w:rsid w:val="00505C7E"/>
    <w:rsid w:val="00510E3A"/>
    <w:rsid w:val="005B123C"/>
    <w:rsid w:val="00627143"/>
    <w:rsid w:val="0066003D"/>
    <w:rsid w:val="00700B79"/>
    <w:rsid w:val="00770E99"/>
    <w:rsid w:val="00782478"/>
    <w:rsid w:val="007B7F92"/>
    <w:rsid w:val="00845FBB"/>
    <w:rsid w:val="008477B1"/>
    <w:rsid w:val="00905D8C"/>
    <w:rsid w:val="00943388"/>
    <w:rsid w:val="0095776E"/>
    <w:rsid w:val="00A442F7"/>
    <w:rsid w:val="00A7040E"/>
    <w:rsid w:val="00A9521D"/>
    <w:rsid w:val="00AD2207"/>
    <w:rsid w:val="00AF77DD"/>
    <w:rsid w:val="00B07A12"/>
    <w:rsid w:val="00B47EBE"/>
    <w:rsid w:val="00BA4D23"/>
    <w:rsid w:val="00BD446A"/>
    <w:rsid w:val="00BF3A49"/>
    <w:rsid w:val="00C17CF7"/>
    <w:rsid w:val="00CD6E64"/>
    <w:rsid w:val="00D15B63"/>
    <w:rsid w:val="00D24768"/>
    <w:rsid w:val="00D968C6"/>
    <w:rsid w:val="00DD4A75"/>
    <w:rsid w:val="00DF2B99"/>
    <w:rsid w:val="00E51555"/>
    <w:rsid w:val="00ED63B2"/>
    <w:rsid w:val="00F54C21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7BBE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3</cp:revision>
  <cp:lastPrinted>2020-01-28T14:25:00Z</cp:lastPrinted>
  <dcterms:created xsi:type="dcterms:W3CDTF">2020-01-28T16:20:00Z</dcterms:created>
  <dcterms:modified xsi:type="dcterms:W3CDTF">2020-01-29T14:01:00Z</dcterms:modified>
</cp:coreProperties>
</file>