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C643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t>47287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t>DRŽAVNO ODVJETNIČKO VIJEĆE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C643F" w:rsidRDefault="00743312">
            <w:pPr>
              <w:spacing w:after="0" w:line="240" w:lineRule="auto"/>
            </w:pPr>
            <w:r>
              <w:t>11</w:t>
            </w:r>
          </w:p>
        </w:tc>
      </w:tr>
    </w:tbl>
    <w:p w:rsidR="001C643F" w:rsidRDefault="00743312">
      <w:r>
        <w:br/>
      </w:r>
    </w:p>
    <w:p w:rsidR="001C643F" w:rsidRDefault="0074331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C643F" w:rsidRDefault="0074331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C643F" w:rsidRDefault="0074331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248.069,29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272.393,84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253.604,39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282.211,90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5.535,10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9.818,06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177,4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40,6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3.013,70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1.224,47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40,6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8.548,80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11.042,53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129,2</w:t>
            </w:r>
          </w:p>
        </w:tc>
      </w:tr>
    </w:tbl>
    <w:p w:rsidR="001C643F" w:rsidRDefault="001C643F">
      <w:pPr>
        <w:spacing w:after="0"/>
      </w:pPr>
    </w:p>
    <w:p w:rsidR="001C643F" w:rsidRDefault="00743312" w:rsidP="00743312">
      <w:pPr>
        <w:jc w:val="both"/>
      </w:pPr>
      <w:r>
        <w:t>Ukupni prihodi poslovanja iznose 272.393,84 eura, a ukupni rashodi poslovanja iznose 282.211,90 eura. Manjak prihoda poslovanja iznosi 9.818,06 eura. </w:t>
      </w:r>
    </w:p>
    <w:p w:rsidR="001C643F" w:rsidRDefault="00743312" w:rsidP="00743312">
      <w:pPr>
        <w:jc w:val="both"/>
      </w:pPr>
      <w:r>
        <w:t>Manjak  prihoda od nefinancijske imovine iznosi 1.224,47 eura. Ukupni manjak prihoda i primitaka iznosi 1</w:t>
      </w:r>
      <w:r>
        <w:t xml:space="preserve">1.042,53 eura. Do navedenog manjka prihoda i primitaka uglavnom je došlo </w:t>
      </w:r>
      <w:bookmarkStart w:id="0" w:name="_GoBack"/>
      <w:r>
        <w:lastRenderedPageBreak/>
        <w:t>radi novog knjiženja rashoda za zaposlene sukladno novom Pravilniku o proračunskom računovodstvu i Računskom planu.</w:t>
      </w:r>
      <w:bookmarkEnd w:id="0"/>
    </w:p>
    <w:p w:rsidR="001C643F" w:rsidRDefault="00743312">
      <w:r>
        <w:br/>
      </w:r>
    </w:p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248.069,29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272.393,84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1C643F" w:rsidRDefault="001C643F">
      <w:pPr>
        <w:spacing w:after="0"/>
      </w:pPr>
    </w:p>
    <w:p w:rsidR="001C643F" w:rsidRDefault="00743312" w:rsidP="00743312">
      <w:pPr>
        <w:jc w:val="both"/>
      </w:pPr>
      <w:r>
        <w:t>Prihodi poslovanja u ostvarenom izvještajnom razdoblju iznose 272.393,84 eura i veći za 9,8% u odnosu na prethodno raz</w:t>
      </w:r>
      <w:r w:rsidR="00420900">
        <w:t>d</w:t>
      </w:r>
      <w:r>
        <w:t>oblje. Navedeni prihodi veći su zbog novog knjigovodstvenog evidentiranja rashoda za zaposlene.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253.604,39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282.211,90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:rsidR="001C643F" w:rsidRDefault="001C643F">
      <w:pPr>
        <w:spacing w:after="0"/>
      </w:pPr>
    </w:p>
    <w:p w:rsidR="001C643F" w:rsidRDefault="00743312" w:rsidP="00743312">
      <w:pPr>
        <w:jc w:val="both"/>
      </w:pPr>
      <w:r>
        <w:t xml:space="preserve">Rashodi poslovanja iznose 282.211,90 eura i veći su za 11,3% u odnosu na prethodno izvještajno </w:t>
      </w:r>
      <w:r w:rsidR="00725097">
        <w:t>razdoblje. Do navedenog povećan</w:t>
      </w:r>
      <w:r>
        <w:t>j</w:t>
      </w:r>
      <w:r w:rsidR="00725097">
        <w:t>a</w:t>
      </w:r>
      <w:r>
        <w:t xml:space="preserve"> rashoda u odnosu na prethodno izvještajno razdoblje uglavnom je došlo rad</w:t>
      </w:r>
      <w:r w:rsidR="00725097">
        <w:t>i novog knjigovodstvenog eviden</w:t>
      </w:r>
      <w:r>
        <w:t>t</w:t>
      </w:r>
      <w:r w:rsidR="00725097">
        <w:t>i</w:t>
      </w:r>
      <w:r>
        <w:t>ranja rashoda za zapo</w:t>
      </w:r>
      <w:r>
        <w:t>slene. Odnose se na rashode za zaposlene, materijalne rashode i financijske rashode.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8.893,96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44,9</w:t>
            </w:r>
          </w:p>
        </w:tc>
      </w:tr>
    </w:tbl>
    <w:p w:rsidR="001C643F" w:rsidRDefault="001C643F">
      <w:pPr>
        <w:spacing w:after="0"/>
      </w:pPr>
    </w:p>
    <w:p w:rsidR="001C643F" w:rsidRDefault="00743312" w:rsidP="00743312">
      <w:pPr>
        <w:jc w:val="both"/>
      </w:pPr>
      <w:r>
        <w:t xml:space="preserve">Rashodi za plaće za prekovremeni rad iznose 3.995,63 eura i </w:t>
      </w:r>
      <w:r w:rsidR="006753CD">
        <w:t>manji su za 55,1% u odnosu na p</w:t>
      </w:r>
      <w:r>
        <w:t>r</w:t>
      </w:r>
      <w:r w:rsidR="006753CD">
        <w:t>e</w:t>
      </w:r>
      <w:r>
        <w:t>thodno razdoblje. Do navedenog smanjenja došlo je radi zapošljavanje još jedne službenice i radi manje potrebe za istima.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130.107,95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150.314,83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:rsidR="001C643F" w:rsidRDefault="001C643F">
      <w:pPr>
        <w:spacing w:after="0"/>
      </w:pPr>
    </w:p>
    <w:p w:rsidR="001C643F" w:rsidRDefault="00743312" w:rsidP="00BF26B2">
      <w:pPr>
        <w:jc w:val="both"/>
      </w:pPr>
      <w:r>
        <w:t>Materijalni rashodi iznose 150.314,83 eura i veći su za 15,5% u odnosu na prethodno izvještajno razdoblje, Do navedenog povećanje došlo je zbog povećanja rashoda za naknade za prijevoz na posao zaposlenicima, kupnje sitnog inventara, uslugama promidžbe i i</w:t>
      </w:r>
      <w:r>
        <w:t>nformiranja-objava oglasa za natječaj za radna mjesta dužnosnika i službenika.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6540,4</w:t>
            </w:r>
          </w:p>
        </w:tc>
      </w:tr>
    </w:tbl>
    <w:p w:rsidR="001C643F" w:rsidRDefault="001C643F">
      <w:pPr>
        <w:spacing w:after="0"/>
      </w:pPr>
    </w:p>
    <w:p w:rsidR="001C643F" w:rsidRDefault="00743312">
      <w:r>
        <w:t>Računalne usluge iznose 3.131,56 eura i veće su u odnosu na prethod</w:t>
      </w:r>
      <w:r w:rsidR="00401624">
        <w:t>n</w:t>
      </w:r>
      <w:r>
        <w:t>o izvještajno raz</w:t>
      </w:r>
      <w:r w:rsidR="00401624">
        <w:t>d</w:t>
      </w:r>
      <w:r>
        <w:t>o</w:t>
      </w:r>
      <w:r w:rsidR="00401624">
        <w:t>blje. Do povećanja navedenih ra</w:t>
      </w:r>
      <w:r>
        <w:t>shoda došlo je radi sklapanja ugovora za održavanje aplikacije za uredsko poslovanje.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181,6</w:t>
            </w:r>
          </w:p>
        </w:tc>
      </w:tr>
    </w:tbl>
    <w:p w:rsidR="001C643F" w:rsidRDefault="001C643F">
      <w:pPr>
        <w:spacing w:after="0"/>
      </w:pPr>
    </w:p>
    <w:p w:rsidR="001C643F" w:rsidRDefault="00743312" w:rsidP="00DC7934">
      <w:pPr>
        <w:jc w:val="both"/>
      </w:pPr>
      <w:r>
        <w:t>Naknade troškova osobama izvan radnog odnosa iznose 1.374,00 eura i veće su u odnosu na prethodno izvještajno razdoblje. Do povećanja navedenih rashoda došlo je radi službenih putovanja osobe izvan radnog odnosa, koja je upućene na rad u Instituciju.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91.945,03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:rsidR="001C643F" w:rsidRDefault="001C643F">
      <w:pPr>
        <w:spacing w:after="0"/>
      </w:pPr>
    </w:p>
    <w:p w:rsidR="001C643F" w:rsidRDefault="00743312" w:rsidP="00BF26B2">
      <w:pPr>
        <w:jc w:val="both"/>
      </w:pPr>
      <w:r>
        <w:lastRenderedPageBreak/>
        <w:t xml:space="preserve">Naknade za rad predstavničkih i izvršnih tijela, povjerenstava i slično iznose 98.862,68 eura i veće su za 7,5% u odnosu na prethodno izvještajno razdoblje. Do navedenog povećanja došlo je radi većeg broja održavanja sjednica i službenih putovanja članova </w:t>
      </w:r>
      <w:r>
        <w:t>DOV-a.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187,6</w:t>
            </w:r>
          </w:p>
        </w:tc>
      </w:tr>
    </w:tbl>
    <w:p w:rsidR="001C643F" w:rsidRDefault="001C643F" w:rsidP="00BF26B2">
      <w:pPr>
        <w:spacing w:after="0"/>
        <w:jc w:val="both"/>
      </w:pPr>
    </w:p>
    <w:p w:rsidR="001C643F" w:rsidRDefault="00743312" w:rsidP="00BF26B2">
      <w:pPr>
        <w:jc w:val="both"/>
      </w:pPr>
      <w:r>
        <w:t>Rashodi reprezentacije iznose 4.956,</w:t>
      </w:r>
      <w:r w:rsidR="0056797F">
        <w:t>38 eura i veći su u odnosu na p</w:t>
      </w:r>
      <w:r>
        <w:t>r</w:t>
      </w:r>
      <w:r w:rsidR="0056797F">
        <w:t>e</w:t>
      </w:r>
      <w:r>
        <w:t>thodno izvještajno razdoblje radi većeg broja protokolarnih obveza i većeg broja sjednica DOV-a.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340,4</w:t>
            </w:r>
          </w:p>
        </w:tc>
      </w:tr>
    </w:tbl>
    <w:p w:rsidR="001C643F" w:rsidRDefault="001C643F">
      <w:pPr>
        <w:spacing w:after="0"/>
      </w:pPr>
    </w:p>
    <w:p w:rsidR="001C643F" w:rsidRDefault="00743312" w:rsidP="00BF26B2">
      <w:pPr>
        <w:jc w:val="both"/>
      </w:pPr>
      <w:r>
        <w:t>Ostali nespomenuti rashodi poslovanja iznose 2.560,00 eura i veći su u odnosu na prethodno i</w:t>
      </w:r>
      <w:r w:rsidR="00D17652">
        <w:t>z</w:t>
      </w:r>
      <w:r>
        <w:t xml:space="preserve">vještajno razdoblje. Do navedenog povećanja došlo je </w:t>
      </w:r>
      <w:r w:rsidR="00D17652">
        <w:t>r</w:t>
      </w:r>
      <w:r>
        <w:t>adi većeg broja protokolarnih obveza, održav</w:t>
      </w:r>
      <w:r w:rsidR="00D17652">
        <w:t xml:space="preserve">anja </w:t>
      </w:r>
      <w:r>
        <w:t>sjednica DOV-a, prisega dužnosnika i ostalo.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40,6</w:t>
            </w:r>
          </w:p>
        </w:tc>
      </w:tr>
    </w:tbl>
    <w:p w:rsidR="001C643F" w:rsidRDefault="001C643F">
      <w:pPr>
        <w:spacing w:after="0"/>
      </w:pPr>
    </w:p>
    <w:p w:rsidR="001C643F" w:rsidRDefault="006078B8" w:rsidP="00DC7934">
      <w:pPr>
        <w:jc w:val="both"/>
      </w:pPr>
      <w:r>
        <w:t xml:space="preserve">Rashodi za nabavu </w:t>
      </w:r>
      <w:r w:rsidR="00743312">
        <w:t>proizvedene dugotrajne imovine iznose 1,224,47 eura i manji su za 59,4% u odnosu na prethodno izvještajno razdoblje. Do navedenog smanjenja, došlo je radi manje potrebe za istima.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8.548,80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19.591,35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229,2</w:t>
            </w:r>
          </w:p>
        </w:tc>
      </w:tr>
    </w:tbl>
    <w:p w:rsidR="001C643F" w:rsidRDefault="001C643F">
      <w:pPr>
        <w:spacing w:after="0"/>
      </w:pPr>
    </w:p>
    <w:p w:rsidR="001C643F" w:rsidRDefault="00743312" w:rsidP="00DC7934">
      <w:pPr>
        <w:jc w:val="both"/>
      </w:pPr>
      <w:r>
        <w:t>Manjak prihoda i primitaka za pokriće u sljedećem razdoblju iznosi 19.591,35 eura. Manjak prihod i primitaka sastoji se od manjka prihoda za 2025. godinu i prenesenog manjka prihoda i primitaka.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25.773,02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45,3</w:t>
            </w:r>
          </w:p>
        </w:tc>
      </w:tr>
    </w:tbl>
    <w:p w:rsidR="001C643F" w:rsidRDefault="001C643F">
      <w:pPr>
        <w:spacing w:after="0"/>
      </w:pPr>
    </w:p>
    <w:p w:rsidR="001C643F" w:rsidRDefault="00743312">
      <w:r>
        <w:t>Imovina na 31. prosinca 2025. iznosi 11.678,33 eura. Do smanjenja imovine došlo je radi isp</w:t>
      </w:r>
      <w:r w:rsidR="00BE251D">
        <w:t>r</w:t>
      </w:r>
      <w:r>
        <w:t>avka vrijednosti proizvedene dugotrajne imovine.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18.045,93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20.265,77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1C643F" w:rsidRDefault="001C643F">
      <w:pPr>
        <w:spacing w:after="0"/>
      </w:pPr>
    </w:p>
    <w:p w:rsidR="001C643F" w:rsidRDefault="00743312" w:rsidP="009573B5">
      <w:pPr>
        <w:jc w:val="both"/>
      </w:pPr>
      <w:r>
        <w:t>Stanje obveza na 31. prosinca 2025. iznosi 20.265,77 eura i veće su za 12,3% u odnosu na prethodno izvještajno razdoblje. Stanje obveza se odnosi na nedospjele obveze.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</w:tbl>
    <w:p w:rsidR="001C643F" w:rsidRDefault="001C643F">
      <w:pPr>
        <w:spacing w:after="0"/>
      </w:pPr>
    </w:p>
    <w:p w:rsidR="001C643F" w:rsidRDefault="00743312">
      <w:r>
        <w:t>Obveze za financijske rashode iznose 55,85 eura i manje su za 55,2% u odnosu na prethodno izv</w:t>
      </w:r>
      <w:r w:rsidR="008B1BE6">
        <w:t>j</w:t>
      </w:r>
      <w:r>
        <w:t>eštajno razdoblje.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1C643F" w:rsidRDefault="001C643F">
      <w:pPr>
        <w:spacing w:after="0"/>
      </w:pPr>
    </w:p>
    <w:p w:rsidR="001C643F" w:rsidRDefault="00743312">
      <w:proofErr w:type="spellStart"/>
      <w:r>
        <w:t>Izvanbilančni</w:t>
      </w:r>
      <w:proofErr w:type="spellEnd"/>
      <w:r>
        <w:t xml:space="preserve"> zapisi iznose 265,45 eura i odnose se na tuđu imovinu dobivenu na korištenje. 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1C643F" w:rsidRDefault="001C643F">
      <w:pPr>
        <w:spacing w:after="0"/>
      </w:pPr>
    </w:p>
    <w:p w:rsidR="001C643F" w:rsidRDefault="00743312">
      <w:r>
        <w:t>Potraživanje za naknade koje se refundiraju iznose 674,25 eura i odnose se na potraživanja od HZZO-a za naknade za refu</w:t>
      </w:r>
      <w:r w:rsidR="00BE251D">
        <w:t>n</w:t>
      </w:r>
      <w:r>
        <w:t>daciju bolovanja na teret HZZO-a.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256.618,09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283.436,37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1C643F" w:rsidRDefault="001C643F">
      <w:pPr>
        <w:spacing w:after="0"/>
      </w:pPr>
    </w:p>
    <w:p w:rsidR="001C643F" w:rsidRDefault="00743312" w:rsidP="009573B5">
      <w:pPr>
        <w:jc w:val="both"/>
      </w:pPr>
      <w:r>
        <w:t>Rashodi prema funkcijskoj klasifikaciji iznose 283.436,37 eura i veći su za 10,5% u odnosu na prethodno izvještajno raz</w:t>
      </w:r>
      <w:r w:rsidR="008B1BE6">
        <w:t>d</w:t>
      </w:r>
      <w:r>
        <w:t xml:space="preserve">oblje.  Odnose se na rashode poslovanja i </w:t>
      </w:r>
      <w:r w:rsidR="008B1BE6">
        <w:t>rashode za nabavu proizvedene du</w:t>
      </w:r>
      <w:r>
        <w:t>gotrajne imovine.</w:t>
      </w:r>
    </w:p>
    <w:p w:rsidR="001C643F" w:rsidRDefault="001C643F"/>
    <w:p w:rsidR="001C643F" w:rsidRDefault="0074331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C643F" w:rsidRDefault="0074331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C64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C643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1C643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C643F" w:rsidRDefault="007433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C643F" w:rsidRDefault="001C643F">
      <w:pPr>
        <w:spacing w:after="0"/>
      </w:pPr>
    </w:p>
    <w:p w:rsidR="001C643F" w:rsidRDefault="00743312" w:rsidP="00310C03">
      <w:pPr>
        <w:jc w:val="both"/>
      </w:pPr>
      <w:r>
        <w:lastRenderedPageBreak/>
        <w:t>Stanje nedospjelih obveza na kraju izvještajnog razdoblja iznose 20.265,77 eura. Odnose se na rashode poslovanja i međusobne obveze subjekte općeg proračuna, a koje se odnose na o</w:t>
      </w:r>
      <w:r w:rsidR="00F1252E">
        <w:t>b</w:t>
      </w:r>
      <w:r>
        <w:t xml:space="preserve">veze za zaposlene (plaće za prosinac 2025. i naknade za prijevoz na posao za </w:t>
      </w:r>
      <w:r>
        <w:t>2025.) i obveze proračunskih korisnika za povrat u državni proračuna - refundacije bolovanja na teret HZZO-a. </w:t>
      </w:r>
    </w:p>
    <w:p w:rsidR="001C643F" w:rsidRDefault="001C643F"/>
    <w:sectPr w:rsidR="001C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3F"/>
    <w:rsid w:val="001C643F"/>
    <w:rsid w:val="002073E5"/>
    <w:rsid w:val="00310C03"/>
    <w:rsid w:val="00401624"/>
    <w:rsid w:val="00420900"/>
    <w:rsid w:val="0056797F"/>
    <w:rsid w:val="006078B8"/>
    <w:rsid w:val="006753CD"/>
    <w:rsid w:val="00725097"/>
    <w:rsid w:val="00743312"/>
    <w:rsid w:val="008B1BE6"/>
    <w:rsid w:val="009573B5"/>
    <w:rsid w:val="00BE251D"/>
    <w:rsid w:val="00BF26B2"/>
    <w:rsid w:val="00D17652"/>
    <w:rsid w:val="00DC7934"/>
    <w:rsid w:val="00F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Sabljo</dc:creator>
  <cp:lastModifiedBy>Ivana Sabljo</cp:lastModifiedBy>
  <cp:revision>17</cp:revision>
  <dcterms:created xsi:type="dcterms:W3CDTF">2026-02-09T09:51:00Z</dcterms:created>
  <dcterms:modified xsi:type="dcterms:W3CDTF">2026-02-09T09:55:00Z</dcterms:modified>
</cp:coreProperties>
</file>